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C494D" w:rsidRPr="00DA78D9" w14:paraId="56B3E201" w14:textId="77777777" w:rsidTr="00581D92">
        <w:tc>
          <w:tcPr>
            <w:tcW w:w="9209" w:type="dxa"/>
          </w:tcPr>
          <w:p w14:paraId="0453D151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HEGZAN TEKNİK ŞARTNAMESİ </w:t>
            </w:r>
          </w:p>
          <w:p w14:paraId="1E91B405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Renksiz, sıvı, </w:t>
            </w: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99.7 % saflık, 36 ay depolanabilir. </w:t>
            </w:r>
          </w:p>
        </w:tc>
      </w:tr>
      <w:tr w:rsidR="000C494D" w:rsidRPr="00DA78D9" w14:paraId="5654D50F" w14:textId="77777777" w:rsidTr="00581D92">
        <w:tc>
          <w:tcPr>
            <w:tcW w:w="9209" w:type="dxa"/>
          </w:tcPr>
          <w:p w14:paraId="4DF2376C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METANOL TEKNİK ŞARTNAMESİ</w:t>
            </w:r>
          </w:p>
          <w:p w14:paraId="60451C20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Renksiz, sıvı, </w:t>
            </w: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99.8 % saflık, ACS reaktifi</w:t>
            </w:r>
          </w:p>
        </w:tc>
      </w:tr>
      <w:tr w:rsidR="000C494D" w:rsidRPr="00DA78D9" w14:paraId="20DE54A9" w14:textId="77777777" w:rsidTr="00581D92">
        <w:tc>
          <w:tcPr>
            <w:tcW w:w="9209" w:type="dxa"/>
          </w:tcPr>
          <w:p w14:paraId="0F7E8DB3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SODYUM HİDROKSİT </w:t>
            </w: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TEKNİK ŞARTNAMESİ</w:t>
            </w:r>
          </w:p>
          <w:p w14:paraId="050EB910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NIST SRM, sıvı, 0.0995 – 0.1005 mol/l konsantrasyon</w:t>
            </w:r>
          </w:p>
        </w:tc>
      </w:tr>
      <w:tr w:rsidR="000C494D" w:rsidRPr="00DA78D9" w14:paraId="3F033448" w14:textId="77777777" w:rsidTr="00581D92">
        <w:tc>
          <w:tcPr>
            <w:tcW w:w="9209" w:type="dxa"/>
          </w:tcPr>
          <w:p w14:paraId="0C629391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SAKKAROZ </w:t>
            </w: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TEKNİK ŞARTNAMESİ</w:t>
            </w:r>
          </w:p>
          <w:p w14:paraId="3CC3CFAF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8D9">
              <w:rPr>
                <w:rFonts w:ascii="Times New Roman" w:hAnsi="Times New Roman" w:cs="Times New Roman"/>
                <w:sz w:val="20"/>
                <w:szCs w:val="20"/>
              </w:rPr>
              <w:t>BioXtra</w:t>
            </w:r>
            <w:proofErr w:type="spellEnd"/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, kristal, beyaz, </w:t>
            </w: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99.5 % saflık</w:t>
            </w:r>
          </w:p>
        </w:tc>
      </w:tr>
      <w:tr w:rsidR="000C494D" w:rsidRPr="00DA78D9" w14:paraId="037A9AAE" w14:textId="77777777" w:rsidTr="00581D92">
        <w:tc>
          <w:tcPr>
            <w:tcW w:w="9209" w:type="dxa"/>
          </w:tcPr>
          <w:p w14:paraId="78F98179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KURŞUN ASETAT </w:t>
            </w: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TEKNİK ŞARTNAMESİ</w:t>
            </w:r>
          </w:p>
          <w:p w14:paraId="16E8FE90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ACS reaktifi, beyazdan kirli beyaza, </w:t>
            </w: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99 % saflık</w:t>
            </w:r>
          </w:p>
        </w:tc>
      </w:tr>
      <w:tr w:rsidR="000C494D" w:rsidRPr="00DA78D9" w14:paraId="331BB36C" w14:textId="77777777" w:rsidTr="00581D92">
        <w:tc>
          <w:tcPr>
            <w:tcW w:w="9209" w:type="dxa"/>
          </w:tcPr>
          <w:p w14:paraId="118CB9D0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SODYUM KARBONAT </w:t>
            </w: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TEKNİK ŞARTNAMESİ</w:t>
            </w:r>
          </w:p>
          <w:p w14:paraId="5EC127AB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ACS reaktifi, </w:t>
            </w: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99.5 % saflık, beyaz, toz</w:t>
            </w:r>
          </w:p>
        </w:tc>
      </w:tr>
      <w:tr w:rsidR="000C494D" w:rsidRPr="00DA78D9" w14:paraId="69E21B89" w14:textId="77777777" w:rsidTr="00581D92">
        <w:tc>
          <w:tcPr>
            <w:tcW w:w="9209" w:type="dxa"/>
          </w:tcPr>
          <w:p w14:paraId="48BF0A14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ASETON </w:t>
            </w: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TEKNİK ŞARTNAMESİ</w:t>
            </w:r>
          </w:p>
          <w:p w14:paraId="63F284EB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ACS reaktifi, </w:t>
            </w: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99.5 % saflık, renksiz, sıvı</w:t>
            </w:r>
          </w:p>
        </w:tc>
      </w:tr>
      <w:tr w:rsidR="000C494D" w:rsidRPr="00DA78D9" w14:paraId="2600E215" w14:textId="77777777" w:rsidTr="00581D92">
        <w:tc>
          <w:tcPr>
            <w:tcW w:w="9209" w:type="dxa"/>
          </w:tcPr>
          <w:p w14:paraId="224753C1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>TROLOKS TEKNİK ŞARTNAMESİ</w:t>
            </w:r>
          </w:p>
          <w:p w14:paraId="2564C5B1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proofErr w:type="gramEnd"/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97 % saflık, beyaz-açık bej, toz veya parçacık</w:t>
            </w:r>
          </w:p>
        </w:tc>
      </w:tr>
      <w:tr w:rsidR="000C494D" w:rsidRPr="00DA78D9" w14:paraId="2A57188D" w14:textId="77777777" w:rsidTr="00581D92">
        <w:tc>
          <w:tcPr>
            <w:tcW w:w="9209" w:type="dxa"/>
          </w:tcPr>
          <w:p w14:paraId="0AEDFDBF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>GALLİK ASİT TEKNİK ŞARTNAMESİ</w:t>
            </w:r>
          </w:p>
          <w:p w14:paraId="672C521D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98 % saflık, toz, kirli beyazdan beje, ACS reaktifi</w:t>
            </w:r>
          </w:p>
        </w:tc>
      </w:tr>
      <w:tr w:rsidR="000C494D" w:rsidRPr="00DA78D9" w14:paraId="7A40F5B6" w14:textId="77777777" w:rsidTr="00581D92">
        <w:tc>
          <w:tcPr>
            <w:tcW w:w="9209" w:type="dxa"/>
          </w:tcPr>
          <w:p w14:paraId="6A558FEB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sz w:val="20"/>
                <w:szCs w:val="20"/>
              </w:rPr>
              <w:t xml:space="preserve">BETA KAROTEN ÇÖZELTİ </w:t>
            </w: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TEKNİK ŞARTNAMESİ</w:t>
            </w:r>
          </w:p>
          <w:p w14:paraId="6F7F1B23" w14:textId="77777777" w:rsidR="000C494D" w:rsidRPr="00DA78D9" w:rsidRDefault="000C494D" w:rsidP="00581D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Sıvı, 100 </w:t>
            </w:r>
            <w:proofErr w:type="spellStart"/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μg</w:t>
            </w:r>
            <w:proofErr w:type="spellEnd"/>
            <w:r w:rsidRPr="00DA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/ml konsantrasyon</w:t>
            </w:r>
          </w:p>
        </w:tc>
      </w:tr>
    </w:tbl>
    <w:p w14:paraId="51B85C9C" w14:textId="77777777" w:rsidR="0046322A" w:rsidRDefault="0046322A"/>
    <w:sectPr w:rsidR="004632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F45C8" w14:textId="77777777" w:rsidR="006B42B4" w:rsidRDefault="006B42B4" w:rsidP="000C494D">
      <w:pPr>
        <w:spacing w:after="0" w:line="240" w:lineRule="auto"/>
      </w:pPr>
      <w:r>
        <w:separator/>
      </w:r>
    </w:p>
  </w:endnote>
  <w:endnote w:type="continuationSeparator" w:id="0">
    <w:p w14:paraId="0683030C" w14:textId="77777777" w:rsidR="006B42B4" w:rsidRDefault="006B42B4" w:rsidP="000C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38FF" w14:textId="77777777" w:rsidR="006B42B4" w:rsidRDefault="006B42B4" w:rsidP="000C494D">
      <w:pPr>
        <w:spacing w:after="0" w:line="240" w:lineRule="auto"/>
      </w:pPr>
      <w:r>
        <w:separator/>
      </w:r>
    </w:p>
  </w:footnote>
  <w:footnote w:type="continuationSeparator" w:id="0">
    <w:p w14:paraId="7289021E" w14:textId="77777777" w:rsidR="006B42B4" w:rsidRDefault="006B42B4" w:rsidP="000C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62FC" w14:textId="6E07C5DC" w:rsidR="000C494D" w:rsidRPr="000C494D" w:rsidRDefault="000C494D" w:rsidP="000C494D">
    <w:pPr>
      <w:pStyle w:val="stBilgi"/>
      <w:jc w:val="center"/>
      <w:rPr>
        <w:b/>
        <w:bCs/>
        <w:sz w:val="24"/>
        <w:szCs w:val="24"/>
      </w:rPr>
    </w:pPr>
    <w:r w:rsidRPr="000C494D">
      <w:rPr>
        <w:b/>
        <w:bCs/>
        <w:sz w:val="24"/>
        <w:szCs w:val="24"/>
      </w:rPr>
      <w:t>2024-117 TEKNİK ŞARTNAMELER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4D"/>
    <w:rsid w:val="00016573"/>
    <w:rsid w:val="000C494D"/>
    <w:rsid w:val="00167107"/>
    <w:rsid w:val="0046322A"/>
    <w:rsid w:val="006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81DF"/>
  <w15:chartTrackingRefBased/>
  <w15:docId w15:val="{075E4455-D35D-4813-A51A-40B18A32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4D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C49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49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49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49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49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49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49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49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49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4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4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4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49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49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49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49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49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49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4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4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494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C4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494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C49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494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C49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4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49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494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C49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494D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C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49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2024-12-05T07:54:00Z</dcterms:created>
  <dcterms:modified xsi:type="dcterms:W3CDTF">2024-12-05T07:55:00Z</dcterms:modified>
</cp:coreProperties>
</file>